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9A248D">
        <w:rPr>
          <w:rFonts w:ascii="Times New Roman" w:hAnsi="Times New Roman" w:cs="Times New Roman"/>
          <w:b/>
        </w:rPr>
        <w:t>8</w:t>
      </w:r>
      <w:r w:rsidR="00B85658">
        <w:rPr>
          <w:rFonts w:ascii="Times New Roman" w:hAnsi="Times New Roman" w:cs="Times New Roman"/>
          <w:b/>
        </w:rPr>
        <w:t>8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9A248D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9A248D">
        <w:rPr>
          <w:rFonts w:ascii="Times New Roman" w:hAnsi="Times New Roman" w:cs="Times New Roman"/>
          <w:b/>
        </w:rPr>
        <w:t>20 октября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6F715F" w:rsidRDefault="006F715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C05E25" w:rsidRPr="003A2BD1" w:rsidTr="00450FAA">
        <w:tc>
          <w:tcPr>
            <w:tcW w:w="567" w:type="dxa"/>
          </w:tcPr>
          <w:p w:rsidR="00C05E25" w:rsidRDefault="00C05E25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C05E25" w:rsidRPr="00655296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  <w:p w:rsidR="00C05E25" w:rsidRPr="00655296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Pr="004052DE">
              <w:rPr>
                <w:rFonts w:ascii="Times New Roman" w:hAnsi="Times New Roman" w:cs="Times New Roman"/>
              </w:rPr>
              <w:t>165904432406</w:t>
            </w:r>
          </w:p>
        </w:tc>
        <w:tc>
          <w:tcPr>
            <w:tcW w:w="1276" w:type="dxa"/>
          </w:tcPr>
          <w:p w:rsidR="00C05E25" w:rsidRPr="00655296" w:rsidRDefault="00C05E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C05E25" w:rsidRDefault="00C0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5E25" w:rsidRDefault="00C05E25" w:rsidP="00DA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18.08.2021 г., 22.09.2021 г.</w:t>
            </w:r>
          </w:p>
        </w:tc>
        <w:tc>
          <w:tcPr>
            <w:tcW w:w="5103" w:type="dxa"/>
          </w:tcPr>
          <w:p w:rsidR="00C05E25" w:rsidRPr="007A0B21" w:rsidRDefault="00C05E25" w:rsidP="00C82C74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Хузину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В.Р.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C05E25" w:rsidRDefault="00C05E25" w:rsidP="00C82C74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Хузину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В.Р.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  <w:p w:rsidR="00C05E25" w:rsidRPr="00F94DF8" w:rsidRDefault="00C05E25" w:rsidP="00C82C74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05E25" w:rsidRPr="003A2BD1" w:rsidTr="00450FAA">
        <w:tc>
          <w:tcPr>
            <w:tcW w:w="567" w:type="dxa"/>
          </w:tcPr>
          <w:p w:rsidR="00C05E25" w:rsidRDefault="00C05E25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C05E25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«Проектное бюро «Технология»</w:t>
            </w:r>
          </w:p>
          <w:p w:rsidR="00C05E25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7710493547</w:t>
            </w:r>
          </w:p>
        </w:tc>
        <w:tc>
          <w:tcPr>
            <w:tcW w:w="1276" w:type="dxa"/>
          </w:tcPr>
          <w:p w:rsidR="00C05E25" w:rsidRDefault="00C05E25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C05E25" w:rsidRDefault="00C05E25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C05E25" w:rsidRPr="00655296" w:rsidRDefault="00C05E25" w:rsidP="00C0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22.09.2021 г.</w:t>
            </w:r>
          </w:p>
        </w:tc>
        <w:tc>
          <w:tcPr>
            <w:tcW w:w="5103" w:type="dxa"/>
          </w:tcPr>
          <w:p w:rsidR="00C05E25" w:rsidRPr="007A0B21" w:rsidRDefault="00C05E25" w:rsidP="00C82C74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Проектное бюро «Технология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C05E25" w:rsidRDefault="00C05E25" w:rsidP="00C82C74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Проектное бюро «Технология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  <w:p w:rsidR="00C05E25" w:rsidRPr="00F94DF8" w:rsidRDefault="00C05E25" w:rsidP="00C82C74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05E25" w:rsidRPr="003A2BD1" w:rsidTr="00450FAA">
        <w:tc>
          <w:tcPr>
            <w:tcW w:w="567" w:type="dxa"/>
          </w:tcPr>
          <w:p w:rsidR="00C05E25" w:rsidRDefault="00C05E25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C05E25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«Техника»</w:t>
            </w:r>
          </w:p>
          <w:p w:rsidR="00C05E25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7327039440</w:t>
            </w:r>
          </w:p>
        </w:tc>
        <w:tc>
          <w:tcPr>
            <w:tcW w:w="1276" w:type="dxa"/>
          </w:tcPr>
          <w:p w:rsidR="00C05E25" w:rsidRDefault="00C05E25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C05E25" w:rsidRDefault="00C05E25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C05E25" w:rsidRPr="00655296" w:rsidRDefault="00C05E25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22.09.2021 г.</w:t>
            </w:r>
          </w:p>
        </w:tc>
        <w:tc>
          <w:tcPr>
            <w:tcW w:w="5103" w:type="dxa"/>
          </w:tcPr>
          <w:p w:rsidR="00C05E25" w:rsidRPr="006F715F" w:rsidRDefault="00C05E25" w:rsidP="00C82C74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CB5A1A">
              <w:rPr>
                <w:rFonts w:ascii="Times New Roman" w:hAnsi="Times New Roman" w:cs="Times New Roman"/>
              </w:rPr>
              <w:t>Техника</w:t>
            </w:r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</w:t>
            </w:r>
            <w:r w:rsidRPr="006F715F">
              <w:rPr>
                <w:rFonts w:ascii="Times New Roman" w:hAnsi="Times New Roman" w:cs="Times New Roman"/>
              </w:rPr>
              <w:t xml:space="preserve">проектной документации с </w:t>
            </w:r>
            <w:r w:rsidRPr="006F715F">
              <w:rPr>
                <w:rFonts w:ascii="Times New Roman" w:hAnsi="Times New Roman" w:cs="Times New Roman"/>
                <w:color w:val="000000"/>
              </w:rPr>
              <w:t xml:space="preserve">20.10.2021 г. по </w:t>
            </w:r>
            <w:r w:rsidR="006F715F" w:rsidRPr="006F715F">
              <w:rPr>
                <w:rFonts w:ascii="Times New Roman" w:hAnsi="Times New Roman" w:cs="Times New Roman"/>
                <w:color w:val="000000"/>
              </w:rPr>
              <w:t>23.11</w:t>
            </w:r>
            <w:r w:rsidRPr="006F715F">
              <w:rPr>
                <w:rFonts w:ascii="Times New Roman" w:hAnsi="Times New Roman" w:cs="Times New Roman"/>
                <w:color w:val="000000"/>
              </w:rPr>
              <w:t>.2021 г.</w:t>
            </w:r>
          </w:p>
          <w:p w:rsidR="00C05E25" w:rsidRPr="00F43020" w:rsidRDefault="00C05E25" w:rsidP="006F715F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6F715F">
              <w:rPr>
                <w:rFonts w:ascii="Times New Roman" w:hAnsi="Times New Roman" w:cs="Times New Roman"/>
              </w:rPr>
              <w:t>Техника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6F715F" w:rsidRPr="006F715F">
              <w:rPr>
                <w:rFonts w:ascii="Times New Roman" w:hAnsi="Times New Roman" w:cs="Times New Roman"/>
              </w:rPr>
              <w:t>24.11</w:t>
            </w:r>
            <w:r w:rsidRPr="006F715F">
              <w:rPr>
                <w:rFonts w:ascii="Times New Roman" w:hAnsi="Times New Roman" w:cs="Times New Roman"/>
              </w:rPr>
              <w:t>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E25" w:rsidRPr="003A2BD1" w:rsidTr="00450FAA">
        <w:tc>
          <w:tcPr>
            <w:tcW w:w="567" w:type="dxa"/>
          </w:tcPr>
          <w:p w:rsidR="00C05E25" w:rsidRPr="003E2A72" w:rsidRDefault="00C05E25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C05E25" w:rsidRPr="003E2A72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E2A72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3E2A72">
              <w:rPr>
                <w:rFonts w:ascii="Times New Roman" w:hAnsi="Times New Roman" w:cs="Times New Roman"/>
              </w:rPr>
              <w:t xml:space="preserve"> В.Р.</w:t>
            </w:r>
          </w:p>
          <w:p w:rsidR="00C05E25" w:rsidRPr="003E2A72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ИНН 165904432406</w:t>
            </w:r>
          </w:p>
        </w:tc>
        <w:tc>
          <w:tcPr>
            <w:tcW w:w="1276" w:type="dxa"/>
          </w:tcPr>
          <w:p w:rsidR="00C05E25" w:rsidRPr="003E2A72" w:rsidRDefault="00C05E25">
            <w:pPr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C05E25" w:rsidRDefault="006F1123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05E25" w:rsidRPr="003E2A72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C05E25" w:rsidRPr="003E2A72" w:rsidRDefault="006F1123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18.08.2021 г., 22.09.2021 г.</w:t>
            </w:r>
          </w:p>
        </w:tc>
        <w:tc>
          <w:tcPr>
            <w:tcW w:w="5103" w:type="dxa"/>
          </w:tcPr>
          <w:p w:rsidR="00C05E25" w:rsidRPr="007A0B21" w:rsidRDefault="00C05E25" w:rsidP="00C82C74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Хузину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В.Р.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C05E25" w:rsidRPr="00F94DF8" w:rsidRDefault="00C05E25" w:rsidP="006F715F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Хузину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В.Р.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05E25" w:rsidRPr="003A2BD1" w:rsidTr="00450FAA">
        <w:tc>
          <w:tcPr>
            <w:tcW w:w="567" w:type="dxa"/>
          </w:tcPr>
          <w:p w:rsidR="00C05E25" w:rsidRDefault="00C05E25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C05E25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«ГК ЭНЕРГО»</w:t>
            </w:r>
          </w:p>
          <w:p w:rsidR="00C05E25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7707783849</w:t>
            </w:r>
          </w:p>
        </w:tc>
        <w:tc>
          <w:tcPr>
            <w:tcW w:w="1276" w:type="dxa"/>
          </w:tcPr>
          <w:p w:rsidR="00C05E25" w:rsidRDefault="00C05E25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C05E25" w:rsidRDefault="00C05E25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C05E25" w:rsidRPr="00655296" w:rsidRDefault="00C05E25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6F1123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6F1123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6F1123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6F1123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6F1123" w:rsidRPr="00542F99">
              <w:rPr>
                <w:rFonts w:ascii="Times New Roman" w:hAnsi="Times New Roman"/>
                <w:b/>
              </w:rPr>
              <w:t xml:space="preserve"> от</w:t>
            </w:r>
            <w:r w:rsidR="006F1123">
              <w:rPr>
                <w:rFonts w:ascii="Times New Roman" w:hAnsi="Times New Roman"/>
                <w:b/>
              </w:rPr>
              <w:t xml:space="preserve"> 22.09.2021 г.</w:t>
            </w:r>
          </w:p>
        </w:tc>
        <w:tc>
          <w:tcPr>
            <w:tcW w:w="5103" w:type="dxa"/>
          </w:tcPr>
          <w:p w:rsidR="00C05E25" w:rsidRPr="007A0B21" w:rsidRDefault="00C05E25" w:rsidP="00C82C74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ГК ЭНЕРГО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C05E25" w:rsidRPr="00F94DF8" w:rsidRDefault="00C05E25" w:rsidP="006F715F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ГК ЭНЕРГО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05E25" w:rsidRPr="003A2BD1" w:rsidTr="00450FAA">
        <w:tc>
          <w:tcPr>
            <w:tcW w:w="567" w:type="dxa"/>
          </w:tcPr>
          <w:p w:rsidR="00C05E25" w:rsidRDefault="00C05E25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C05E25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 w:rsidRPr="00A2519A">
              <w:rPr>
                <w:rFonts w:ascii="Times New Roman" w:hAnsi="Times New Roman" w:cs="Times New Roman"/>
              </w:rPr>
              <w:t>ООО «ГК ЭНЕРГО»</w:t>
            </w:r>
          </w:p>
          <w:p w:rsidR="00C05E25" w:rsidRPr="00CB5A1A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2519A">
              <w:rPr>
                <w:rFonts w:ascii="Times New Roman" w:hAnsi="Times New Roman" w:cs="Times New Roman"/>
              </w:rPr>
              <w:t>7707783849</w:t>
            </w:r>
          </w:p>
        </w:tc>
        <w:tc>
          <w:tcPr>
            <w:tcW w:w="1276" w:type="dxa"/>
          </w:tcPr>
          <w:p w:rsidR="00C05E25" w:rsidRDefault="00C05E25" w:rsidP="001D3314"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05E25" w:rsidRDefault="00C05E25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5E25" w:rsidRPr="00EC0AF7" w:rsidRDefault="006F1123" w:rsidP="00A72DF3">
            <w:pPr>
              <w:ind w:firstLine="317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lastRenderedPageBreak/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22.09.2021 г.</w:t>
            </w:r>
          </w:p>
        </w:tc>
        <w:tc>
          <w:tcPr>
            <w:tcW w:w="5103" w:type="dxa"/>
          </w:tcPr>
          <w:p w:rsidR="00C05E25" w:rsidRPr="007A0B21" w:rsidRDefault="00C05E25" w:rsidP="00C82C74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lastRenderedPageBreak/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ГК ЭНЕРГО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в </w:t>
            </w:r>
            <w:r w:rsidRPr="007A0B21">
              <w:rPr>
                <w:rFonts w:ascii="Times New Roman" w:eastAsia="Times New Roman" w:hAnsi="Times New Roman"/>
                <w:bCs/>
              </w:rPr>
              <w:lastRenderedPageBreak/>
              <w:t>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C05E25" w:rsidRPr="00F94DF8" w:rsidRDefault="00C05E25" w:rsidP="006F715F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ГК ЭНЕРГО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05E25" w:rsidRPr="003A2BD1" w:rsidTr="00450FAA">
        <w:tc>
          <w:tcPr>
            <w:tcW w:w="567" w:type="dxa"/>
          </w:tcPr>
          <w:p w:rsidR="00C05E25" w:rsidRDefault="00C05E25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:rsidR="00C05E25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 w:rsidRPr="00BA4AFA">
              <w:rPr>
                <w:rFonts w:ascii="Times New Roman" w:hAnsi="Times New Roman" w:cs="Times New Roman"/>
              </w:rPr>
              <w:t>ООО «ИК «</w:t>
            </w:r>
            <w:proofErr w:type="spellStart"/>
            <w:r w:rsidRPr="00BA4AFA">
              <w:rPr>
                <w:rFonts w:ascii="Times New Roman" w:hAnsi="Times New Roman" w:cs="Times New Roman"/>
              </w:rPr>
              <w:t>ПраймТек</w:t>
            </w:r>
            <w:proofErr w:type="spellEnd"/>
            <w:r w:rsidRPr="00BA4AFA">
              <w:rPr>
                <w:rFonts w:ascii="Times New Roman" w:hAnsi="Times New Roman" w:cs="Times New Roman"/>
              </w:rPr>
              <w:t>»</w:t>
            </w:r>
          </w:p>
          <w:p w:rsidR="00C05E25" w:rsidRPr="00A2519A" w:rsidRDefault="00C05E25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BA4AFA">
              <w:rPr>
                <w:rFonts w:ascii="Times New Roman" w:hAnsi="Times New Roman" w:cs="Times New Roman"/>
              </w:rPr>
              <w:t>7720335003</w:t>
            </w:r>
          </w:p>
        </w:tc>
        <w:tc>
          <w:tcPr>
            <w:tcW w:w="1276" w:type="dxa"/>
          </w:tcPr>
          <w:p w:rsidR="00C05E25" w:rsidRDefault="00C05E25" w:rsidP="001D33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05E25" w:rsidRDefault="00C05E25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1123" w:rsidRDefault="006F1123" w:rsidP="006F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22.09.2021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C05E25" w:rsidRPr="006F715F" w:rsidRDefault="00C05E25" w:rsidP="00C82C74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6F715F">
              <w:rPr>
                <w:rFonts w:ascii="Times New Roman" w:hAnsi="Times New Roman" w:cs="Times New Roman"/>
              </w:rPr>
              <w:t>ИК «</w:t>
            </w:r>
            <w:proofErr w:type="spellStart"/>
            <w:r w:rsidRPr="006F715F">
              <w:rPr>
                <w:rFonts w:ascii="Times New Roman" w:hAnsi="Times New Roman" w:cs="Times New Roman"/>
              </w:rPr>
              <w:t>ПраймТек</w:t>
            </w:r>
            <w:proofErr w:type="spellEnd"/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 w:rsidR="006F715F" w:rsidRPr="006F715F">
              <w:rPr>
                <w:rFonts w:ascii="Times New Roman" w:hAnsi="Times New Roman"/>
              </w:rPr>
              <w:t>23.11</w:t>
            </w:r>
            <w:r w:rsidRPr="006F715F">
              <w:rPr>
                <w:rFonts w:ascii="Times New Roman" w:hAnsi="Times New Roman"/>
              </w:rPr>
              <w:t>.2021 г.</w:t>
            </w:r>
          </w:p>
          <w:p w:rsidR="00C05E25" w:rsidRPr="006F715F" w:rsidRDefault="00C05E25" w:rsidP="006F715F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Pr="006F715F">
              <w:rPr>
                <w:rFonts w:ascii="Times New Roman" w:hAnsi="Times New Roman" w:cs="Times New Roman"/>
              </w:rPr>
              <w:t>ИК «</w:t>
            </w:r>
            <w:proofErr w:type="spellStart"/>
            <w:r w:rsidRPr="006F715F">
              <w:rPr>
                <w:rFonts w:ascii="Times New Roman" w:hAnsi="Times New Roman" w:cs="Times New Roman"/>
              </w:rPr>
              <w:t>ПраймТек</w:t>
            </w:r>
            <w:proofErr w:type="spellEnd"/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6F715F" w:rsidRPr="006F715F">
              <w:rPr>
                <w:rFonts w:ascii="Times New Roman" w:hAnsi="Times New Roman" w:cs="Times New Roman"/>
              </w:rPr>
              <w:t>24.11</w:t>
            </w:r>
            <w:r w:rsidRPr="006F715F">
              <w:rPr>
                <w:rFonts w:ascii="Times New Roman" w:hAnsi="Times New Roman" w:cs="Times New Roman"/>
              </w:rPr>
              <w:t>.2021 г.</w:t>
            </w:r>
          </w:p>
        </w:tc>
      </w:tr>
      <w:tr w:rsidR="00C05E25" w:rsidRPr="003A2BD1" w:rsidTr="00450FAA">
        <w:tc>
          <w:tcPr>
            <w:tcW w:w="567" w:type="dxa"/>
          </w:tcPr>
          <w:p w:rsidR="00C05E25" w:rsidRDefault="00C05E25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C05E25" w:rsidRDefault="00C05E25" w:rsidP="003908E4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«Проектное бюро «Технология»</w:t>
            </w:r>
          </w:p>
          <w:p w:rsidR="00C05E25" w:rsidRPr="00BA4AFA" w:rsidRDefault="00C05E25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7710493547</w:t>
            </w:r>
          </w:p>
        </w:tc>
        <w:tc>
          <w:tcPr>
            <w:tcW w:w="1276" w:type="dxa"/>
          </w:tcPr>
          <w:p w:rsidR="00C05E25" w:rsidRDefault="00C05E25" w:rsidP="001D33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05E25" w:rsidRDefault="00C05E25" w:rsidP="00C8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05E25" w:rsidRPr="006F715F" w:rsidRDefault="00C05E25" w:rsidP="00C82C74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6F715F">
              <w:rPr>
                <w:rFonts w:ascii="Times New Roman" w:hAnsi="Times New Roman" w:cs="Times New Roman"/>
              </w:rPr>
              <w:t>Проектное бюро «Технология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 w:rsidR="006F715F" w:rsidRPr="006F715F">
              <w:rPr>
                <w:rFonts w:ascii="Times New Roman" w:hAnsi="Times New Roman"/>
              </w:rPr>
              <w:t>23.11</w:t>
            </w:r>
            <w:r w:rsidRPr="006F715F">
              <w:rPr>
                <w:rFonts w:ascii="Times New Roman" w:hAnsi="Times New Roman"/>
              </w:rPr>
              <w:t>.2021 г.</w:t>
            </w:r>
          </w:p>
          <w:p w:rsidR="00C05E25" w:rsidRPr="006F715F" w:rsidRDefault="00C05E25" w:rsidP="006F715F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«Проектное бюро «Технология»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6F715F" w:rsidRPr="006F715F">
              <w:rPr>
                <w:rFonts w:ascii="Times New Roman" w:hAnsi="Times New Roman" w:cs="Times New Roman"/>
              </w:rPr>
              <w:t>24.11</w:t>
            </w:r>
            <w:r w:rsidRPr="006F715F">
              <w:rPr>
                <w:rFonts w:ascii="Times New Roman" w:hAnsi="Times New Roman" w:cs="Times New Roman"/>
              </w:rPr>
              <w:t>.2021 г.</w:t>
            </w:r>
            <w:bookmarkStart w:id="0" w:name="_GoBack"/>
            <w:bookmarkEnd w:id="0"/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F715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C2E29"/>
    <w:rsid w:val="001D0798"/>
    <w:rsid w:val="001D0902"/>
    <w:rsid w:val="001D0E64"/>
    <w:rsid w:val="001D1715"/>
    <w:rsid w:val="001D2836"/>
    <w:rsid w:val="001D6C2B"/>
    <w:rsid w:val="001E22A3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323C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6285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600B"/>
    <w:rsid w:val="00540781"/>
    <w:rsid w:val="005419C6"/>
    <w:rsid w:val="00541D74"/>
    <w:rsid w:val="00542F99"/>
    <w:rsid w:val="00544AC7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72EA"/>
    <w:rsid w:val="00A6188B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658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6762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BD76-4F0A-42C1-8654-A82337F6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2021-10-20T07:03:00Z</cp:lastPrinted>
  <dcterms:created xsi:type="dcterms:W3CDTF">2021-10-06T12:27:00Z</dcterms:created>
  <dcterms:modified xsi:type="dcterms:W3CDTF">2021-10-20T09:09:00Z</dcterms:modified>
</cp:coreProperties>
</file>