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05B20">
        <w:rPr>
          <w:rFonts w:ascii="Times New Roman" w:hAnsi="Times New Roman" w:cs="Times New Roman"/>
          <w:b/>
        </w:rPr>
        <w:t>8</w:t>
      </w:r>
      <w:r w:rsidR="00A572EA">
        <w:rPr>
          <w:rFonts w:ascii="Times New Roman" w:hAnsi="Times New Roman" w:cs="Times New Roman"/>
          <w:b/>
        </w:rPr>
        <w:t>5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A05B20">
        <w:rPr>
          <w:rFonts w:ascii="Times New Roman" w:hAnsi="Times New Roman" w:cs="Times New Roman"/>
          <w:b/>
        </w:rPr>
        <w:t>22 сентября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B84CD8" w:rsidRPr="003A2BD1" w:rsidTr="00450FAA">
        <w:tc>
          <w:tcPr>
            <w:tcW w:w="567" w:type="dxa"/>
          </w:tcPr>
          <w:p w:rsidR="00B84CD8" w:rsidRDefault="005170E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CC525C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7751006009</w:t>
            </w:r>
          </w:p>
        </w:tc>
        <w:tc>
          <w:tcPr>
            <w:tcW w:w="1276" w:type="dxa"/>
          </w:tcPr>
          <w:p w:rsidR="00B84CD8" w:rsidRPr="00655296" w:rsidRDefault="00B84C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3C0023" w:rsidP="00B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84CD8"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 w:rsidR="00B84CD8">
              <w:rPr>
                <w:rFonts w:ascii="Times New Roman" w:hAnsi="Times New Roman" w:cs="Times New Roman"/>
              </w:rPr>
              <w:t>1.5</w:t>
            </w:r>
            <w:r w:rsidR="00B84CD8"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 w:rsidR="00B84CD8"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="00B84CD8" w:rsidRPr="00655296">
              <w:rPr>
                <w:rFonts w:ascii="Times New Roman" w:hAnsi="Times New Roman" w:cs="Times New Roman"/>
              </w:rPr>
              <w:t>плановой проверки</w:t>
            </w:r>
            <w:r w:rsidR="00CC525C">
              <w:rPr>
                <w:rFonts w:ascii="Times New Roman" w:hAnsi="Times New Roman" w:cs="Times New Roman"/>
              </w:rPr>
              <w:t>.</w:t>
            </w:r>
          </w:p>
          <w:p w:rsidR="003C0023" w:rsidRDefault="003C0023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07.07.2021 г.</w:t>
            </w:r>
            <w:r w:rsidR="00DA609D">
              <w:rPr>
                <w:rFonts w:ascii="Times New Roman" w:hAnsi="Times New Roman"/>
                <w:b/>
              </w:rPr>
              <w:t>, 18.08.2021 г.</w:t>
            </w:r>
          </w:p>
        </w:tc>
        <w:tc>
          <w:tcPr>
            <w:tcW w:w="5103" w:type="dxa"/>
          </w:tcPr>
          <w:p w:rsidR="00BA6000" w:rsidRPr="00D64EAF" w:rsidRDefault="00BA6000" w:rsidP="00BA6000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="00F43020">
              <w:rPr>
                <w:rFonts w:ascii="Times New Roman" w:hAnsi="Times New Roman" w:cs="Times New Roman"/>
                <w:color w:val="000000"/>
              </w:rPr>
              <w:t>22.09</w:t>
            </w:r>
            <w:r>
              <w:rPr>
                <w:rFonts w:ascii="Times New Roman" w:hAnsi="Times New Roman" w:cs="Times New Roman"/>
                <w:color w:val="000000"/>
              </w:rPr>
              <w:t>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="00F43020">
              <w:rPr>
                <w:rFonts w:ascii="Times New Roman" w:hAnsi="Times New Roman" w:cs="Times New Roman"/>
                <w:color w:val="000000"/>
              </w:rPr>
              <w:t>06.10</w:t>
            </w:r>
            <w:r>
              <w:rPr>
                <w:rFonts w:ascii="Times New Roman" w:hAnsi="Times New Roman" w:cs="Times New Roman"/>
                <w:color w:val="000000"/>
              </w:rPr>
              <w:t>.2021 г.</w:t>
            </w:r>
          </w:p>
          <w:p w:rsidR="00DA609D" w:rsidRPr="00F43020" w:rsidRDefault="00BA6000" w:rsidP="00F43020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F43020">
              <w:rPr>
                <w:rFonts w:ascii="Times New Roman" w:hAnsi="Times New Roman" w:cs="Times New Roman"/>
              </w:rPr>
              <w:t>20.10</w:t>
            </w:r>
            <w:r>
              <w:rPr>
                <w:rFonts w:ascii="Times New Roman" w:hAnsi="Times New Roman" w:cs="Times New Roman"/>
              </w:rPr>
              <w:t>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A6000" w:rsidRPr="003A2BD1" w:rsidTr="00450FAA">
        <w:tc>
          <w:tcPr>
            <w:tcW w:w="567" w:type="dxa"/>
          </w:tcPr>
          <w:p w:rsidR="00BA6000" w:rsidRPr="003E2A72" w:rsidRDefault="005170E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BA6000" w:rsidRPr="003E2A72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ООО «Детектор Системс» </w:t>
            </w:r>
          </w:p>
          <w:p w:rsidR="00BA6000" w:rsidRPr="003E2A72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BA6000" w:rsidRPr="003E2A72" w:rsidRDefault="00BA6000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A6000" w:rsidRPr="003E2A72" w:rsidRDefault="00BA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2A7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A6000" w:rsidRPr="003E2A72" w:rsidRDefault="00BA6000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DA609D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DA609D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DA609D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DA609D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DA609D" w:rsidRPr="00542F99">
              <w:rPr>
                <w:rFonts w:ascii="Times New Roman" w:hAnsi="Times New Roman"/>
                <w:b/>
              </w:rPr>
              <w:t xml:space="preserve"> от</w:t>
            </w:r>
            <w:r w:rsidR="00DA609D">
              <w:rPr>
                <w:rFonts w:ascii="Times New Roman" w:hAnsi="Times New Roman"/>
                <w:b/>
              </w:rPr>
              <w:t xml:space="preserve"> 07.07.2021 г., 18.08.2021 г.</w:t>
            </w:r>
          </w:p>
        </w:tc>
        <w:tc>
          <w:tcPr>
            <w:tcW w:w="5103" w:type="dxa"/>
          </w:tcPr>
          <w:p w:rsidR="00F43020" w:rsidRPr="007A0B21" w:rsidRDefault="00F43020" w:rsidP="00F43020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F43020" w:rsidRDefault="00F43020" w:rsidP="00F43020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BA6000" w:rsidRPr="00F94DF8" w:rsidRDefault="00BA6000" w:rsidP="00362DA5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A6000" w:rsidRPr="003A2BD1" w:rsidTr="00450FAA">
        <w:tc>
          <w:tcPr>
            <w:tcW w:w="567" w:type="dxa"/>
          </w:tcPr>
          <w:p w:rsidR="00BA6000" w:rsidRDefault="005170E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BA6000" w:rsidRPr="00655296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  <w:p w:rsidR="00BA6000" w:rsidRPr="00655296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Pr="004052DE">
              <w:rPr>
                <w:rFonts w:ascii="Times New Roman" w:hAnsi="Times New Roman" w:cs="Times New Roman"/>
              </w:rPr>
              <w:t>165904432406</w:t>
            </w:r>
          </w:p>
        </w:tc>
        <w:tc>
          <w:tcPr>
            <w:tcW w:w="1276" w:type="dxa"/>
          </w:tcPr>
          <w:p w:rsidR="00BA6000" w:rsidRPr="00655296" w:rsidRDefault="00BA6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A6000" w:rsidRDefault="00BA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6000" w:rsidRDefault="00BA6000" w:rsidP="00DA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DA609D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DA609D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DA609D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DA609D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DA609D" w:rsidRPr="00542F99">
              <w:rPr>
                <w:rFonts w:ascii="Times New Roman" w:hAnsi="Times New Roman"/>
                <w:b/>
              </w:rPr>
              <w:t xml:space="preserve"> от</w:t>
            </w:r>
            <w:r w:rsidR="00DA609D">
              <w:rPr>
                <w:rFonts w:ascii="Times New Roman" w:hAnsi="Times New Roman"/>
                <w:b/>
              </w:rPr>
              <w:t xml:space="preserve"> 18.08.2021 г.</w:t>
            </w:r>
          </w:p>
        </w:tc>
        <w:tc>
          <w:tcPr>
            <w:tcW w:w="5103" w:type="dxa"/>
          </w:tcPr>
          <w:p w:rsidR="00F43020" w:rsidRPr="00D64EAF" w:rsidRDefault="00F43020" w:rsidP="00F43020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1. Продлить срок приостановления права </w:t>
            </w: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Хузиной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В.Р.</w:t>
            </w:r>
            <w:r w:rsidRPr="00D64EAF">
              <w:rPr>
                <w:rFonts w:ascii="Times New Roman" w:hAnsi="Times New Roman" w:cs="Times New Roman"/>
              </w:rPr>
              <w:t xml:space="preserve">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22.09</w:t>
            </w:r>
            <w:r>
              <w:rPr>
                <w:rFonts w:ascii="Times New Roman" w:hAnsi="Times New Roman" w:cs="Times New Roman"/>
                <w:color w:val="000000"/>
              </w:rPr>
              <w:t>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.10.2021 г.</w:t>
            </w:r>
          </w:p>
          <w:p w:rsidR="00BA6000" w:rsidRPr="00F94DF8" w:rsidRDefault="00F43020" w:rsidP="00F43020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Хузиной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В.Р.</w:t>
            </w:r>
            <w:r w:rsidRPr="00D64EAF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20.10.2021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43020" w:rsidRPr="003A2BD1" w:rsidTr="00450FAA">
        <w:tc>
          <w:tcPr>
            <w:tcW w:w="567" w:type="dxa"/>
          </w:tcPr>
          <w:p w:rsidR="00F43020" w:rsidRDefault="00F43020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F43020" w:rsidRPr="00655296" w:rsidRDefault="00F43020" w:rsidP="00CB5A1A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F43020" w:rsidRDefault="00F43020" w:rsidP="00CB5A1A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7708067485</w:t>
            </w:r>
          </w:p>
        </w:tc>
        <w:tc>
          <w:tcPr>
            <w:tcW w:w="1276" w:type="dxa"/>
          </w:tcPr>
          <w:p w:rsidR="00F43020" w:rsidRDefault="00F430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F43020" w:rsidRDefault="00F43020" w:rsidP="00424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43020" w:rsidRDefault="00F43020" w:rsidP="00EC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отсутствует действующий договор страхования гражданской ответственности;</w:t>
            </w:r>
          </w:p>
          <w:p w:rsidR="00F43020" w:rsidRDefault="00F43020" w:rsidP="00EC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отсутствует 1 специалист, внесенный в НРС НОПРИЗ</w:t>
            </w:r>
          </w:p>
          <w:p w:rsidR="00F43020" w:rsidRPr="00655296" w:rsidRDefault="00F43020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18.08.2021 г.</w:t>
            </w:r>
          </w:p>
        </w:tc>
        <w:tc>
          <w:tcPr>
            <w:tcW w:w="5103" w:type="dxa"/>
          </w:tcPr>
          <w:p w:rsidR="00F43020" w:rsidRPr="00D64EAF" w:rsidRDefault="00F43020" w:rsidP="00752E9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D10DCF"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22.09.2021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="00D10DCF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.10.2021 г.</w:t>
            </w:r>
          </w:p>
          <w:p w:rsidR="00F43020" w:rsidRPr="00F43020" w:rsidRDefault="00F43020" w:rsidP="00752E9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D10DCF"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20.10.2021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10DCF" w:rsidRPr="003A2BD1" w:rsidTr="00450FAA">
        <w:tc>
          <w:tcPr>
            <w:tcW w:w="567" w:type="dxa"/>
          </w:tcPr>
          <w:p w:rsidR="00D10DCF" w:rsidRDefault="00D10DCF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"Центр новых проектов"</w:t>
            </w:r>
          </w:p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5007100878</w:t>
            </w:r>
          </w:p>
        </w:tc>
        <w:tc>
          <w:tcPr>
            <w:tcW w:w="1276" w:type="dxa"/>
          </w:tcPr>
          <w:p w:rsidR="00D10DCF" w:rsidRDefault="00D10D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D10DCF" w:rsidRDefault="00D1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0DCF" w:rsidRPr="00655296" w:rsidRDefault="00D1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18.08.2021 г.</w:t>
            </w:r>
          </w:p>
        </w:tc>
        <w:tc>
          <w:tcPr>
            <w:tcW w:w="5103" w:type="dxa"/>
          </w:tcPr>
          <w:p w:rsidR="00D10DCF" w:rsidRPr="00D64EAF" w:rsidRDefault="00D10DCF" w:rsidP="00752E97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Центр новых проектов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CB5A1A">
              <w:rPr>
                <w:rFonts w:ascii="Times New Roman" w:hAnsi="Times New Roman" w:cs="Times New Roman"/>
              </w:rPr>
              <w:t>Центр новых проектов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22.09.2021 г.</w:t>
            </w:r>
          </w:p>
          <w:p w:rsidR="00D10DCF" w:rsidRPr="00855A1B" w:rsidRDefault="00D10DCF" w:rsidP="00752E9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F43020" w:rsidRPr="003A2BD1" w:rsidTr="00450FAA">
        <w:tc>
          <w:tcPr>
            <w:tcW w:w="567" w:type="dxa"/>
          </w:tcPr>
          <w:p w:rsidR="00F43020" w:rsidRPr="003E2A72" w:rsidRDefault="00F43020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F43020" w:rsidRPr="003E2A72" w:rsidRDefault="00F43020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ООО «Детектор </w:t>
            </w:r>
            <w:r w:rsidRPr="003E2A72">
              <w:rPr>
                <w:rFonts w:ascii="Times New Roman" w:hAnsi="Times New Roman" w:cs="Times New Roman"/>
              </w:rPr>
              <w:lastRenderedPageBreak/>
              <w:t>Системс»</w:t>
            </w:r>
          </w:p>
          <w:p w:rsidR="00F43020" w:rsidRPr="003E2A72" w:rsidRDefault="00F43020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F43020" w:rsidRPr="003E2A72" w:rsidRDefault="00F43020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lastRenderedPageBreak/>
              <w:t>Внепланов</w:t>
            </w:r>
            <w:r w:rsidRPr="003E2A72">
              <w:rPr>
                <w:rFonts w:ascii="Times New Roman" w:hAnsi="Times New Roman" w:cs="Times New Roman"/>
                <w:color w:val="000000"/>
              </w:rPr>
              <w:lastRenderedPageBreak/>
              <w:t>ая, документарная</w:t>
            </w:r>
          </w:p>
        </w:tc>
        <w:tc>
          <w:tcPr>
            <w:tcW w:w="5953" w:type="dxa"/>
          </w:tcPr>
          <w:p w:rsidR="00F43020" w:rsidRDefault="00F4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3E2A72">
              <w:rPr>
                <w:rFonts w:ascii="Times New Roman" w:hAnsi="Times New Roman" w:cs="Times New Roman"/>
              </w:rPr>
              <w:t xml:space="preserve">Нарушение п. 3.1. Положения «О проведении </w:t>
            </w:r>
            <w:r w:rsidRPr="003E2A72">
              <w:rPr>
                <w:rFonts w:ascii="Times New Roman" w:hAnsi="Times New Roman" w:cs="Times New Roman"/>
              </w:rPr>
              <w:lastRenderedPageBreak/>
              <w:t>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F43020" w:rsidRPr="003E2A72" w:rsidRDefault="00F43020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07.07.2021 г., </w:t>
            </w:r>
            <w:r>
              <w:rPr>
                <w:rFonts w:ascii="Times New Roman" w:hAnsi="Times New Roman"/>
                <w:b/>
              </w:rPr>
              <w:t>18.08.2021 г.</w:t>
            </w:r>
          </w:p>
        </w:tc>
        <w:tc>
          <w:tcPr>
            <w:tcW w:w="5103" w:type="dxa"/>
          </w:tcPr>
          <w:p w:rsidR="00F43020" w:rsidRPr="007A0B21" w:rsidRDefault="00F43020" w:rsidP="00752E9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lastRenderedPageBreak/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</w:t>
            </w:r>
            <w:r w:rsidRPr="007A0B21">
              <w:rPr>
                <w:rFonts w:ascii="Times New Roman" w:hAnsi="Times New Roman" w:cs="Times New Roman"/>
              </w:rPr>
              <w:lastRenderedPageBreak/>
              <w:t xml:space="preserve">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F43020" w:rsidRDefault="00F43020" w:rsidP="00752E97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F43020" w:rsidRPr="00F94DF8" w:rsidRDefault="00F43020" w:rsidP="00752E9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10DCF" w:rsidRPr="003A2BD1" w:rsidTr="00450FAA">
        <w:tc>
          <w:tcPr>
            <w:tcW w:w="567" w:type="dxa"/>
          </w:tcPr>
          <w:p w:rsidR="00D10DCF" w:rsidRDefault="00D10DCF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«Проектное бюро «Технология»</w:t>
            </w:r>
          </w:p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7710493547</w:t>
            </w:r>
          </w:p>
        </w:tc>
        <w:tc>
          <w:tcPr>
            <w:tcW w:w="1276" w:type="dxa"/>
          </w:tcPr>
          <w:p w:rsidR="00D10DCF" w:rsidRDefault="00D10DCF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10DCF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D10DCF" w:rsidRPr="00655296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г., 18.08.2021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10DCF" w:rsidRPr="00655296" w:rsidRDefault="00D10DCF" w:rsidP="00752E9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19.10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D10DCF" w:rsidRDefault="00D10DCF" w:rsidP="00752E97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20.10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  <w:p w:rsidR="00D10DCF" w:rsidRPr="00F94DF8" w:rsidRDefault="00D10DCF" w:rsidP="00752E9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10DCF" w:rsidRPr="003A2BD1" w:rsidTr="00450FAA">
        <w:tc>
          <w:tcPr>
            <w:tcW w:w="567" w:type="dxa"/>
          </w:tcPr>
          <w:p w:rsidR="00D10DCF" w:rsidRDefault="00D10DCF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«Техника»</w:t>
            </w:r>
          </w:p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7327039440</w:t>
            </w:r>
          </w:p>
        </w:tc>
        <w:tc>
          <w:tcPr>
            <w:tcW w:w="1276" w:type="dxa"/>
          </w:tcPr>
          <w:p w:rsidR="00D10DCF" w:rsidRDefault="00D10DCF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10DCF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D10DCF" w:rsidRPr="00655296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г., 18.08.2021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10DCF" w:rsidRPr="00655296" w:rsidRDefault="00D10DCF" w:rsidP="00752E9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Техника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19.10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D10DCF" w:rsidRDefault="00D10DCF" w:rsidP="00752E97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CB5A1A">
              <w:rPr>
                <w:rFonts w:ascii="Times New Roman" w:hAnsi="Times New Roman" w:cs="Times New Roman"/>
              </w:rPr>
              <w:t>Техника</w:t>
            </w:r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20.10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  <w:p w:rsidR="00D10DCF" w:rsidRPr="00F94DF8" w:rsidRDefault="00D10DCF" w:rsidP="00752E9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10DCF" w:rsidRPr="003A2BD1" w:rsidTr="00450FAA">
        <w:tc>
          <w:tcPr>
            <w:tcW w:w="567" w:type="dxa"/>
          </w:tcPr>
          <w:p w:rsidR="00D10DCF" w:rsidRPr="003E2A72" w:rsidRDefault="00D10DCF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D10DCF" w:rsidRPr="003E2A72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E2A72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3E2A72">
              <w:rPr>
                <w:rFonts w:ascii="Times New Roman" w:hAnsi="Times New Roman" w:cs="Times New Roman"/>
              </w:rPr>
              <w:t xml:space="preserve"> В.Р.</w:t>
            </w:r>
          </w:p>
          <w:p w:rsidR="00D10DCF" w:rsidRPr="003E2A72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165904432406</w:t>
            </w:r>
          </w:p>
        </w:tc>
        <w:tc>
          <w:tcPr>
            <w:tcW w:w="1276" w:type="dxa"/>
          </w:tcPr>
          <w:p w:rsidR="00D10DCF" w:rsidRPr="003E2A72" w:rsidRDefault="00D10DCF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 xml:space="preserve">Внеплановая, </w:t>
            </w:r>
            <w:r w:rsidRPr="003E2A72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D10DCF" w:rsidRDefault="00D10DCF" w:rsidP="0084078B">
            <w:pPr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lastRenderedPageBreak/>
              <w:t xml:space="preserve">Нарушение п. 3.1. Положения «О проведении Ассоциацией «Профессиональный альянс проектировщиков» анализа </w:t>
            </w:r>
            <w:r w:rsidRPr="003E2A72">
              <w:rPr>
                <w:rFonts w:ascii="Times New Roman" w:hAnsi="Times New Roman" w:cs="Times New Roman"/>
              </w:rPr>
              <w:lastRenderedPageBreak/>
              <w:t>деятельности своих членов на основании информации, представляемой ими в форме отчетов»</w:t>
            </w:r>
          </w:p>
          <w:p w:rsidR="00D10DCF" w:rsidRPr="003E2A72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18.08.2021 г.</w:t>
            </w:r>
          </w:p>
        </w:tc>
        <w:tc>
          <w:tcPr>
            <w:tcW w:w="5103" w:type="dxa"/>
          </w:tcPr>
          <w:p w:rsidR="00D10DCF" w:rsidRPr="00D64EAF" w:rsidRDefault="00D10DCF" w:rsidP="00752E9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lastRenderedPageBreak/>
              <w:t xml:space="preserve">1. Продлить срок приостановления права </w:t>
            </w: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Хузиной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В.Р.</w:t>
            </w:r>
            <w:r w:rsidRPr="00D64EAF">
              <w:rPr>
                <w:rFonts w:ascii="Times New Roman" w:hAnsi="Times New Roman" w:cs="Times New Roman"/>
              </w:rPr>
              <w:t xml:space="preserve"> осуществлять подготовку проектной </w:t>
            </w:r>
            <w:r w:rsidRPr="00D64EAF">
              <w:rPr>
                <w:rFonts w:ascii="Times New Roman" w:hAnsi="Times New Roman" w:cs="Times New Roman"/>
              </w:rPr>
              <w:lastRenderedPageBreak/>
              <w:t xml:space="preserve">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22.09</w:t>
            </w:r>
            <w:r>
              <w:rPr>
                <w:rFonts w:ascii="Times New Roman" w:hAnsi="Times New Roman" w:cs="Times New Roman"/>
                <w:color w:val="000000"/>
              </w:rPr>
              <w:t>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.10.2021 г.</w:t>
            </w:r>
          </w:p>
          <w:p w:rsidR="00D10DCF" w:rsidRPr="00F94DF8" w:rsidRDefault="00D10DCF" w:rsidP="00752E9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Хузиной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В.Р.</w:t>
            </w:r>
            <w:r w:rsidRPr="00D64EAF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20.10.2021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10DCF" w:rsidRPr="003A2BD1" w:rsidTr="00450FAA">
        <w:tc>
          <w:tcPr>
            <w:tcW w:w="567" w:type="dxa"/>
          </w:tcPr>
          <w:p w:rsidR="00D10DCF" w:rsidRDefault="00D10DCF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«ГК ЭНЕРГО»</w:t>
            </w:r>
          </w:p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7707783849</w:t>
            </w:r>
          </w:p>
        </w:tc>
        <w:tc>
          <w:tcPr>
            <w:tcW w:w="1276" w:type="dxa"/>
          </w:tcPr>
          <w:p w:rsidR="00D10DCF" w:rsidRDefault="00D10DCF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10DCF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D10DCF" w:rsidRPr="00655296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г., 18.08.2021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10DCF" w:rsidRPr="00655296" w:rsidRDefault="00D10DCF" w:rsidP="00752E9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19.10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D10DCF" w:rsidRDefault="00D10DCF" w:rsidP="00752E97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20.10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  <w:p w:rsidR="00D10DCF" w:rsidRPr="00F94DF8" w:rsidRDefault="00D10DCF" w:rsidP="00752E9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10DCF" w:rsidRPr="003A2BD1" w:rsidTr="00450FAA">
        <w:tc>
          <w:tcPr>
            <w:tcW w:w="567" w:type="dxa"/>
          </w:tcPr>
          <w:p w:rsidR="00D10DCF" w:rsidRDefault="00D10DCF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 xml:space="preserve">ООО 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D10DCF" w:rsidRDefault="00D10DCF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10DCF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D10DCF" w:rsidRPr="00655296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г., 18.08.2021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10DCF" w:rsidRPr="00655296" w:rsidRDefault="00D10DCF" w:rsidP="00752E9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ООО </w:t>
            </w:r>
            <w:r w:rsidRPr="00CB5A1A">
              <w:rPr>
                <w:rFonts w:ascii="Times New Roman" w:hAnsi="Times New Roman" w:cs="Times New Roman"/>
              </w:rPr>
              <w:t xml:space="preserve">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19.10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D10DCF" w:rsidRDefault="00D10DCF" w:rsidP="00752E97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</w:t>
            </w:r>
            <w:r w:rsidRPr="00CB5A1A">
              <w:rPr>
                <w:rFonts w:ascii="Times New Roman" w:hAnsi="Times New Roman" w:cs="Times New Roman"/>
              </w:rPr>
              <w:t xml:space="preserve">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20.10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  <w:p w:rsidR="00D10DCF" w:rsidRPr="00F94DF8" w:rsidRDefault="00D10DCF" w:rsidP="00752E9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10DCF" w:rsidRPr="003A2BD1" w:rsidTr="00450FAA">
        <w:tc>
          <w:tcPr>
            <w:tcW w:w="567" w:type="dxa"/>
          </w:tcPr>
          <w:p w:rsidR="00D10DCF" w:rsidRDefault="00D10DCF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CB5A1A">
              <w:rPr>
                <w:rFonts w:ascii="Times New Roman" w:hAnsi="Times New Roman" w:cs="Times New Roman"/>
              </w:rPr>
              <w:t>»</w:t>
            </w:r>
          </w:p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D10DCF" w:rsidRDefault="00D10DCF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 xml:space="preserve">Внеплановая, </w:t>
            </w: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D10DCF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EC0AF7">
              <w:rPr>
                <w:rFonts w:ascii="Times New Roman" w:hAnsi="Times New Roman" w:cs="Times New Roman"/>
              </w:rPr>
              <w:t xml:space="preserve">Нарушение п. 3.1. Положения «О проведении Ассоциацией «Профессиональный альянс </w:t>
            </w:r>
            <w:r w:rsidRPr="00EC0AF7">
              <w:rPr>
                <w:rFonts w:ascii="Times New Roman" w:hAnsi="Times New Roman" w:cs="Times New Roman"/>
              </w:rPr>
              <w:lastRenderedPageBreak/>
              <w:t>проектировщиков» анализа деятельности своих членов на основании информации, представляемой ими в форме отчетов»</w:t>
            </w:r>
          </w:p>
          <w:p w:rsidR="00D10DCF" w:rsidRPr="00655296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г., 18.08.2021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10DCF" w:rsidRPr="00655296" w:rsidRDefault="00D10DCF" w:rsidP="00752E9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lastRenderedPageBreak/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19.10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D10DCF" w:rsidRDefault="00D10DCF" w:rsidP="00752E97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20.10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  <w:p w:rsidR="00D10DCF" w:rsidRPr="00F94DF8" w:rsidRDefault="00D10DCF" w:rsidP="00752E9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54254" w:rsidRPr="003A2BD1" w:rsidTr="00450FAA">
        <w:tc>
          <w:tcPr>
            <w:tcW w:w="567" w:type="dxa"/>
          </w:tcPr>
          <w:p w:rsidR="00354254" w:rsidRDefault="00354254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52" w:type="dxa"/>
          </w:tcPr>
          <w:p w:rsidR="00354254" w:rsidRDefault="00354254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«СКРИН СЕРВИС»</w:t>
            </w:r>
          </w:p>
          <w:p w:rsidR="00354254" w:rsidRDefault="00354254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7325147182</w:t>
            </w:r>
          </w:p>
        </w:tc>
        <w:tc>
          <w:tcPr>
            <w:tcW w:w="1276" w:type="dxa"/>
          </w:tcPr>
          <w:p w:rsidR="00354254" w:rsidRDefault="00354254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354254" w:rsidRDefault="00354254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54254" w:rsidRPr="00655296" w:rsidRDefault="00354254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г., 18.08.2021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354254" w:rsidRPr="00655296" w:rsidRDefault="00354254" w:rsidP="00752E97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 xml:space="preserve">ООО </w:t>
            </w:r>
            <w:bookmarkStart w:id="0" w:name="_GoBack"/>
            <w:bookmarkEnd w:id="0"/>
            <w:r w:rsidRPr="00CB5A1A">
              <w:rPr>
                <w:rFonts w:ascii="Times New Roman" w:hAnsi="Times New Roman" w:cs="Times New Roman"/>
              </w:rPr>
              <w:t>«</w:t>
            </w:r>
            <w:r w:rsidRPr="00CB5A1A">
              <w:rPr>
                <w:rFonts w:ascii="Times New Roman" w:hAnsi="Times New Roman" w:cs="Times New Roman"/>
              </w:rPr>
              <w:t>СКРИН СЕРВИС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354254" w:rsidRPr="00EC0AF7" w:rsidRDefault="00354254" w:rsidP="00752E97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D10DCF" w:rsidRPr="003A2BD1" w:rsidTr="00450FAA">
        <w:tc>
          <w:tcPr>
            <w:tcW w:w="567" w:type="dxa"/>
          </w:tcPr>
          <w:p w:rsidR="00D10DCF" w:rsidRDefault="00D10DCF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A2519A">
              <w:rPr>
                <w:rFonts w:ascii="Times New Roman" w:hAnsi="Times New Roman" w:cs="Times New Roman"/>
              </w:rPr>
              <w:t>ООО «ГК ЭНЕРГО»</w:t>
            </w:r>
          </w:p>
          <w:p w:rsidR="00D10DCF" w:rsidRPr="00CB5A1A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2519A">
              <w:rPr>
                <w:rFonts w:ascii="Times New Roman" w:hAnsi="Times New Roman" w:cs="Times New Roman"/>
              </w:rPr>
              <w:t>7707783849</w:t>
            </w:r>
          </w:p>
        </w:tc>
        <w:tc>
          <w:tcPr>
            <w:tcW w:w="1276" w:type="dxa"/>
          </w:tcPr>
          <w:p w:rsidR="00D10DCF" w:rsidRDefault="00D10DCF" w:rsidP="001D3314"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D10DCF" w:rsidRDefault="00D10DCF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0DCF" w:rsidRPr="00EC0AF7" w:rsidRDefault="00D10DCF" w:rsidP="00A72DF3">
            <w:pPr>
              <w:ind w:firstLine="317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18.08.2021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10DCF" w:rsidRPr="00655296" w:rsidRDefault="00D10DCF" w:rsidP="00752E9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19.10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D10DCF" w:rsidRDefault="00D10DCF" w:rsidP="00752E97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20.10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  <w:p w:rsidR="00D10DCF" w:rsidRPr="00F94DF8" w:rsidRDefault="00D10DCF" w:rsidP="00752E9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10DCF" w:rsidRPr="003A2BD1" w:rsidTr="00450FAA">
        <w:tc>
          <w:tcPr>
            <w:tcW w:w="567" w:type="dxa"/>
          </w:tcPr>
          <w:p w:rsidR="00D10DCF" w:rsidRDefault="00D10DCF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BA4AFA">
              <w:rPr>
                <w:rFonts w:ascii="Times New Roman" w:hAnsi="Times New Roman" w:cs="Times New Roman"/>
              </w:rPr>
              <w:t>ООО «ИК «</w:t>
            </w:r>
            <w:proofErr w:type="spellStart"/>
            <w:r w:rsidRPr="00BA4AFA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BA4AFA">
              <w:rPr>
                <w:rFonts w:ascii="Times New Roman" w:hAnsi="Times New Roman" w:cs="Times New Roman"/>
              </w:rPr>
              <w:t>»</w:t>
            </w:r>
          </w:p>
          <w:p w:rsidR="00D10DCF" w:rsidRPr="00A2519A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A4AFA">
              <w:rPr>
                <w:rFonts w:ascii="Times New Roman" w:hAnsi="Times New Roman" w:cs="Times New Roman"/>
              </w:rPr>
              <w:t>7720335003</w:t>
            </w:r>
          </w:p>
        </w:tc>
        <w:tc>
          <w:tcPr>
            <w:tcW w:w="1276" w:type="dxa"/>
          </w:tcPr>
          <w:p w:rsidR="00D10DCF" w:rsidRDefault="00D10DCF" w:rsidP="001D33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D10DCF" w:rsidRDefault="00D10DCF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10DCF" w:rsidRPr="00D64EAF" w:rsidRDefault="00D10DCF" w:rsidP="00752E9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A4AFA">
              <w:rPr>
                <w:rFonts w:ascii="Times New Roman" w:hAnsi="Times New Roman" w:cs="Times New Roman"/>
              </w:rPr>
              <w:t>ИК «</w:t>
            </w:r>
            <w:proofErr w:type="spellStart"/>
            <w:r w:rsidRPr="00BA4AFA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18.10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D10DCF" w:rsidRDefault="00D10DCF" w:rsidP="00752E9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</w:t>
            </w:r>
            <w:r w:rsidRPr="00D64EAF">
              <w:rPr>
                <w:rFonts w:ascii="Times New Roman" w:hAnsi="Times New Roman"/>
                <w:color w:val="000000"/>
              </w:rPr>
              <w:lastRenderedPageBreak/>
              <w:t>проверке исполнения ООО «</w:t>
            </w:r>
            <w:r w:rsidRPr="00BA4AFA">
              <w:rPr>
                <w:rFonts w:ascii="Times New Roman" w:hAnsi="Times New Roman" w:cs="Times New Roman"/>
              </w:rPr>
              <w:t>ИК «</w:t>
            </w:r>
            <w:proofErr w:type="spellStart"/>
            <w:r w:rsidRPr="00BA4AFA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20.10.2021 г.</w:t>
            </w:r>
          </w:p>
          <w:p w:rsidR="00D10DCF" w:rsidRPr="001C2E29" w:rsidRDefault="00D10DCF" w:rsidP="00752E97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4254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6285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4DAC"/>
    <w:rsid w:val="006F56D1"/>
    <w:rsid w:val="006F596B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4B73-86B6-4DE8-9960-9EB62F52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2021-09-22T07:33:00Z</cp:lastPrinted>
  <dcterms:created xsi:type="dcterms:W3CDTF">2021-08-24T12:11:00Z</dcterms:created>
  <dcterms:modified xsi:type="dcterms:W3CDTF">2021-09-22T08:50:00Z</dcterms:modified>
</cp:coreProperties>
</file>