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014C95">
        <w:rPr>
          <w:rFonts w:ascii="Times New Roman" w:hAnsi="Times New Roman" w:cs="Times New Roman"/>
          <w:b/>
        </w:rPr>
        <w:t>110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ED67D0">
        <w:rPr>
          <w:rFonts w:ascii="Times New Roman" w:hAnsi="Times New Roman" w:cs="Times New Roman"/>
          <w:b/>
        </w:rPr>
        <w:t xml:space="preserve">  </w:t>
      </w:r>
      <w:r w:rsidR="00014C95">
        <w:rPr>
          <w:rFonts w:ascii="Times New Roman" w:hAnsi="Times New Roman" w:cs="Times New Roman"/>
          <w:b/>
        </w:rPr>
        <w:t xml:space="preserve">      </w:t>
      </w:r>
      <w:r w:rsidR="009178FF">
        <w:rPr>
          <w:rFonts w:ascii="Times New Roman" w:hAnsi="Times New Roman" w:cs="Times New Roman"/>
          <w:b/>
        </w:rPr>
        <w:t>30</w:t>
      </w:r>
      <w:r w:rsidR="00014C95">
        <w:rPr>
          <w:rFonts w:ascii="Times New Roman" w:hAnsi="Times New Roman" w:cs="Times New Roman"/>
          <w:b/>
        </w:rPr>
        <w:t xml:space="preserve"> мая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78FF" w:rsidRPr="00B40762" w:rsidTr="002C444F">
        <w:tc>
          <w:tcPr>
            <w:tcW w:w="567" w:type="dxa"/>
          </w:tcPr>
          <w:p w:rsidR="009178FF" w:rsidRDefault="0058358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9178FF" w:rsidRPr="00F53A84" w:rsidRDefault="009178FF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178FF" w:rsidRPr="00F53A84" w:rsidRDefault="009178FF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558C0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9178FF" w:rsidRPr="00E915C5" w:rsidRDefault="009178F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78FF" w:rsidRDefault="009178FF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78FF" w:rsidRDefault="009178FF" w:rsidP="007D5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01.03.2023 г., 29.03.2023 г., 26.04.2023 г.</w:t>
            </w:r>
          </w:p>
        </w:tc>
        <w:tc>
          <w:tcPr>
            <w:tcW w:w="5245" w:type="dxa"/>
          </w:tcPr>
          <w:p w:rsidR="009178FF" w:rsidRPr="00B40762" w:rsidRDefault="009178FF" w:rsidP="009178FF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762">
              <w:rPr>
                <w:rFonts w:ascii="Times New Roman" w:hAnsi="Times New Roman" w:cs="Times New Roman"/>
              </w:rPr>
              <w:t xml:space="preserve">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9178FF" w:rsidRPr="00B40762" w:rsidRDefault="009178FF" w:rsidP="009178FF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762">
              <w:rPr>
                <w:rFonts w:ascii="Times New Roman" w:eastAsia="Times New Roman" w:hAnsi="Times New Roman"/>
                <w:bCs/>
              </w:rPr>
              <w:t>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9178FF" w:rsidRPr="00F43020" w:rsidRDefault="009178FF" w:rsidP="000A2B49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9178FF" w:rsidRPr="00B40762" w:rsidTr="002C444F">
        <w:tc>
          <w:tcPr>
            <w:tcW w:w="567" w:type="dxa"/>
          </w:tcPr>
          <w:p w:rsidR="009178FF" w:rsidRDefault="0058358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9178FF" w:rsidRPr="00F53A84" w:rsidRDefault="009178FF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178FF" w:rsidRPr="00F53A84" w:rsidRDefault="009178FF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8F5178">
              <w:rPr>
                <w:rFonts w:ascii="Times New Roman" w:hAnsi="Times New Roman" w:cs="Times New Roman"/>
              </w:rPr>
              <w:t>7734737908</w:t>
            </w:r>
          </w:p>
        </w:tc>
        <w:tc>
          <w:tcPr>
            <w:tcW w:w="1276" w:type="dxa"/>
          </w:tcPr>
          <w:p w:rsidR="009178FF" w:rsidRPr="00E915C5" w:rsidRDefault="009178FF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78FF" w:rsidRDefault="009178FF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78FF" w:rsidRDefault="009178FF" w:rsidP="00DE02B1">
            <w:pPr>
              <w:rPr>
                <w:rFonts w:ascii="Times New Roman" w:hAnsi="Times New Roman" w:cs="Times New Roman"/>
              </w:rPr>
            </w:pPr>
            <w:r w:rsidRPr="000E4D76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 xml:space="preserve">29.03.2023 </w:t>
            </w:r>
            <w:r w:rsidRPr="000E4D76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>, 26.04.2023 г.</w:t>
            </w:r>
            <w:r w:rsidRPr="000E4D7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9178FF" w:rsidRPr="006F715F" w:rsidRDefault="009178FF" w:rsidP="000A2B49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27.06.2023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9178FF" w:rsidRPr="006F715F" w:rsidRDefault="009178FF" w:rsidP="009178FF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28.06.2023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178FF" w:rsidRPr="00B40762" w:rsidTr="002C444F">
        <w:tc>
          <w:tcPr>
            <w:tcW w:w="567" w:type="dxa"/>
          </w:tcPr>
          <w:p w:rsidR="009178FF" w:rsidRDefault="0058358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9178FF" w:rsidRPr="00F53A84" w:rsidRDefault="009178FF" w:rsidP="0020496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178FF" w:rsidRPr="00F53A84" w:rsidRDefault="009178FF" w:rsidP="002049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20496C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9178FF" w:rsidRPr="00E915C5" w:rsidRDefault="009178FF" w:rsidP="002049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9178FF" w:rsidRDefault="009178FF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B40762">
              <w:rPr>
                <w:rFonts w:ascii="Times New Roman" w:hAnsi="Times New Roman" w:cs="Times New Roman"/>
              </w:rPr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</w:t>
            </w:r>
            <w:r w:rsidRPr="00B40762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9178FF" w:rsidRPr="006C7C73" w:rsidRDefault="009178FF" w:rsidP="006C7C73">
            <w:pPr>
              <w:tabs>
                <w:tab w:val="left" w:pos="1685"/>
              </w:tabs>
              <w:rPr>
                <w:rFonts w:ascii="Times New Roman" w:hAnsi="Times New Roman" w:cs="Times New Roman"/>
              </w:rPr>
            </w:pPr>
            <w:r w:rsidRPr="000E4D76"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 xml:space="preserve">29.03.2023 </w:t>
            </w:r>
            <w:r w:rsidRPr="000E4D76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>, 26.04.2023 г.</w:t>
            </w:r>
            <w:r w:rsidRPr="000E4D76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5" w:type="dxa"/>
          </w:tcPr>
          <w:p w:rsidR="009178FF" w:rsidRPr="006F715F" w:rsidRDefault="009178FF" w:rsidP="000A2B49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Привлечь </w:t>
            </w: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</w:t>
            </w:r>
            <w:r w:rsidRPr="006F715F">
              <w:rPr>
                <w:rFonts w:ascii="Times New Roman" w:hAnsi="Times New Roman" w:cs="Times New Roman"/>
              </w:rPr>
              <w:lastRenderedPageBreak/>
              <w:t xml:space="preserve">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27.06.2023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9178FF" w:rsidRPr="006F715F" w:rsidRDefault="009178FF" w:rsidP="000A2B49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ООО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28.06.2023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178FF" w:rsidRPr="00B40762" w:rsidTr="002C444F">
        <w:tc>
          <w:tcPr>
            <w:tcW w:w="567" w:type="dxa"/>
          </w:tcPr>
          <w:p w:rsidR="009178FF" w:rsidRDefault="0058358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9178FF" w:rsidRPr="00F53A84" w:rsidRDefault="009178FF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73609C">
              <w:rPr>
                <w:rFonts w:ascii="Times New Roman" w:hAnsi="Times New Roman" w:cs="Times New Roman"/>
              </w:rPr>
              <w:t>СИСТЕМ «Компания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178FF" w:rsidRPr="00F53A84" w:rsidRDefault="009178FF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73609C">
              <w:rPr>
                <w:rFonts w:ascii="Times New Roman" w:hAnsi="Times New Roman" w:cs="Times New Roman"/>
              </w:rPr>
              <w:t>7710145853</w:t>
            </w:r>
          </w:p>
        </w:tc>
        <w:tc>
          <w:tcPr>
            <w:tcW w:w="1276" w:type="dxa"/>
          </w:tcPr>
          <w:p w:rsidR="009178FF" w:rsidRDefault="009178FF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78FF" w:rsidRDefault="009178FF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78FF" w:rsidRDefault="009178FF" w:rsidP="00DE0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26.04.2023 г.</w:t>
            </w:r>
            <w:r w:rsidRPr="000E4D7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9178FF" w:rsidRPr="00F53A84" w:rsidRDefault="009178FF" w:rsidP="000A2B4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73609C">
              <w:rPr>
                <w:rFonts w:ascii="Times New Roman" w:hAnsi="Times New Roman" w:cs="Times New Roman"/>
              </w:rPr>
              <w:t>СИСТЕМ «Компания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26.06.2023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9178FF" w:rsidRPr="003104C8" w:rsidRDefault="009178FF" w:rsidP="009178F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73609C">
              <w:rPr>
                <w:rFonts w:ascii="Times New Roman" w:hAnsi="Times New Roman" w:cs="Times New Roman"/>
              </w:rPr>
              <w:t>СИСТЕМ «Компания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28.06.2023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178FF" w:rsidRPr="00B40762" w:rsidTr="002C444F">
        <w:tc>
          <w:tcPr>
            <w:tcW w:w="567" w:type="dxa"/>
          </w:tcPr>
          <w:p w:rsidR="009178FF" w:rsidRDefault="0058358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9178FF" w:rsidRPr="00F53A84" w:rsidRDefault="009178FF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ГК «РЕАЛ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178FF" w:rsidRPr="00F53A84" w:rsidRDefault="009178FF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73609C">
              <w:rPr>
                <w:rFonts w:ascii="Times New Roman" w:hAnsi="Times New Roman" w:cs="Times New Roman"/>
              </w:rPr>
              <w:t>7703241997</w:t>
            </w:r>
          </w:p>
        </w:tc>
        <w:tc>
          <w:tcPr>
            <w:tcW w:w="1276" w:type="dxa"/>
          </w:tcPr>
          <w:p w:rsidR="009178FF" w:rsidRDefault="009178FF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78FF" w:rsidRDefault="009178FF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78FF" w:rsidRDefault="009178FF" w:rsidP="00DE0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26.04.2023 г.</w:t>
            </w:r>
            <w:r w:rsidRPr="000E4D7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9178FF" w:rsidRPr="00F53A84" w:rsidRDefault="009178FF" w:rsidP="000A2B4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73609C">
              <w:rPr>
                <w:rFonts w:ascii="Times New Roman" w:hAnsi="Times New Roman" w:cs="Times New Roman"/>
              </w:rPr>
              <w:t>ГК «РЕАЛ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26.06.2023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9178FF" w:rsidRPr="003104C8" w:rsidRDefault="009178FF" w:rsidP="000A2B49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73609C">
              <w:rPr>
                <w:rFonts w:ascii="Times New Roman" w:hAnsi="Times New Roman" w:cs="Times New Roman"/>
              </w:rPr>
              <w:t>ГК «РЕАЛ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28.06.2023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178FF" w:rsidRPr="00B40762" w:rsidTr="002C444F">
        <w:tc>
          <w:tcPr>
            <w:tcW w:w="567" w:type="dxa"/>
          </w:tcPr>
          <w:p w:rsidR="009178FF" w:rsidRDefault="0058358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9178FF" w:rsidRPr="00F53A84" w:rsidRDefault="009178FF" w:rsidP="001A6C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178FF" w:rsidRPr="00F53A84" w:rsidRDefault="009178FF" w:rsidP="001A6C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1A6C6C">
              <w:rPr>
                <w:rFonts w:ascii="Times New Roman" w:hAnsi="Times New Roman" w:cs="Times New Roman"/>
              </w:rPr>
              <w:t>7708067485</w:t>
            </w:r>
          </w:p>
        </w:tc>
        <w:tc>
          <w:tcPr>
            <w:tcW w:w="1276" w:type="dxa"/>
          </w:tcPr>
          <w:p w:rsidR="009178FF" w:rsidRPr="00E915C5" w:rsidRDefault="009178FF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78FF" w:rsidRDefault="005D6950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178FF"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9178FF" w:rsidRPr="00B81D44" w:rsidRDefault="009178FF" w:rsidP="000A2B4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26.06.2023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9178FF" w:rsidRPr="00E75919" w:rsidRDefault="009178FF" w:rsidP="009178FF">
            <w:pPr>
              <w:ind w:right="5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28.06.2023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178FF" w:rsidRPr="00B40762" w:rsidTr="002C444F">
        <w:tc>
          <w:tcPr>
            <w:tcW w:w="567" w:type="dxa"/>
          </w:tcPr>
          <w:p w:rsidR="009178FF" w:rsidRDefault="0058358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9178FF" w:rsidRDefault="009178FF" w:rsidP="001A6C6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</w:t>
            </w:r>
            <w:r w:rsidRPr="001A6C6C">
              <w:rPr>
                <w:rFonts w:ascii="Times New Roman" w:hAnsi="Times New Roman" w:cs="Times New Roman"/>
              </w:rPr>
              <w:t>МЦСЭИ</w:t>
            </w:r>
            <w:r>
              <w:rPr>
                <w:rFonts w:ascii="Times New Roman" w:hAnsi="Times New Roman" w:cs="Times New Roman"/>
              </w:rPr>
              <w:t>»</w:t>
            </w:r>
            <w:r w:rsidRPr="001A6C6C">
              <w:rPr>
                <w:rFonts w:ascii="Times New Roman" w:hAnsi="Times New Roman" w:cs="Times New Roman"/>
              </w:rPr>
              <w:t xml:space="preserve"> </w:t>
            </w:r>
          </w:p>
          <w:p w:rsidR="009178FF" w:rsidRPr="00F53A84" w:rsidRDefault="009178FF" w:rsidP="001A6C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1A6C6C">
              <w:rPr>
                <w:rFonts w:ascii="Times New Roman" w:hAnsi="Times New Roman" w:cs="Times New Roman"/>
              </w:rPr>
              <w:t>9715288979</w:t>
            </w:r>
          </w:p>
        </w:tc>
        <w:tc>
          <w:tcPr>
            <w:tcW w:w="1276" w:type="dxa"/>
          </w:tcPr>
          <w:p w:rsidR="009178FF" w:rsidRPr="00E915C5" w:rsidRDefault="009178FF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78FF" w:rsidRDefault="005D6950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bookmarkStart w:id="0" w:name="_GoBack"/>
            <w:bookmarkEnd w:id="0"/>
            <w:r w:rsidR="009178FF" w:rsidRPr="00631260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</w:t>
            </w:r>
            <w:r w:rsidR="009178FF" w:rsidRPr="00631260">
              <w:rPr>
                <w:rFonts w:ascii="Times New Roman" w:hAnsi="Times New Roman" w:cs="Times New Roman"/>
              </w:rPr>
              <w:lastRenderedPageBreak/>
              <w:t>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9178FF" w:rsidRPr="00B81D44" w:rsidRDefault="009178FF" w:rsidP="000A2B4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>
              <w:rPr>
                <w:rFonts w:ascii="Times New Roman" w:hAnsi="Times New Roman" w:cs="Times New Roman"/>
              </w:rPr>
              <w:t>АНО «</w:t>
            </w:r>
            <w:r w:rsidRPr="001A6C6C">
              <w:rPr>
                <w:rFonts w:ascii="Times New Roman" w:hAnsi="Times New Roman" w:cs="Times New Roman"/>
              </w:rPr>
              <w:t>МЦСЭИ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26.06.2023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9178FF" w:rsidRPr="00E75919" w:rsidRDefault="009178FF" w:rsidP="009178FF">
            <w:pPr>
              <w:ind w:right="5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>
              <w:rPr>
                <w:rFonts w:ascii="Times New Roman" w:hAnsi="Times New Roman" w:cs="Times New Roman"/>
              </w:rPr>
              <w:t>АНО «</w:t>
            </w:r>
            <w:r w:rsidRPr="001A6C6C">
              <w:rPr>
                <w:rFonts w:ascii="Times New Roman" w:hAnsi="Times New Roman" w:cs="Times New Roman"/>
              </w:rPr>
              <w:t>МЦСЭИ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28.06.2023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D695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C9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723A"/>
    <w:rsid w:val="00067833"/>
    <w:rsid w:val="00067C46"/>
    <w:rsid w:val="00070704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0066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179"/>
    <w:rsid w:val="00825B77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8F517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90E8-54EF-4236-8AF0-9AE98D61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2023-05-30T11:40:00Z</cp:lastPrinted>
  <dcterms:created xsi:type="dcterms:W3CDTF">2023-05-23T11:57:00Z</dcterms:created>
  <dcterms:modified xsi:type="dcterms:W3CDTF">2023-05-30T13:54:00Z</dcterms:modified>
</cp:coreProperties>
</file>